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0"/>
        <w:gridCol w:w="46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90170</wp:posOffset>
                  </wp:positionV>
                  <wp:extent cx="2413000" cy="635000"/>
                  <wp:effectExtent l="0" t="0" r="6350" b="12700"/>
                  <wp:wrapNone/>
                  <wp:docPr id="1" name="Изображение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Научно-техническая компания «ЭПРОН-Центр»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129329, РОССИЯ, МОСКВА Г., МУНИЦИПАЛЬНЫЙ ОКРУГ СВИБЛОВО ВН.ТЕР.Г., КОЛЬСКАЯ УЛ., Д. 1, СТР. 2, ПОМЕЩ. II, КОМ. 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+7 (495) 796-15-14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zakaz@ru-con.ru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left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Ф.И.О. контактого лица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left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компании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left"/>
              <w:textAlignment w:val="center"/>
              <w:rPr>
                <w:rFonts w:hint="default" w:ascii="Calibri" w:hAnsi="Calibri" w:cs="Calibri"/>
                <w:b/>
                <w:i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КОЛ-ВО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FF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left"/>
              <w:textAlignment w:val="center"/>
              <w:rPr>
                <w:rFonts w:hint="default" w:ascii="Calibri" w:hAnsi="Calibri" w:cs="Calibri"/>
                <w:b/>
                <w:i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left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МОДЕЛЬ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(Ленточный/Роликовый/Скребковый/Цепной/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Желобчатый/Пластинчатый/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Паллетный/Нестандарт)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КОНФИГУРАЦИЯ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Горизонтальный / Наклонный / L,Z,Г-образный</w:t>
            </w:r>
          </w:p>
        </w:tc>
        <w:tc>
          <w:tcPr>
            <w:tcW w:w="465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Характеристики транспортируемого груза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Габариты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min,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ДхШхВ,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Габариты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max,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ДхШхВ,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Масса штучных груза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min,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кг.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Масса штучных груза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max,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кг.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Условия эксплуатации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Условия эксплуатации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В помещении, Холодное помещение, Под навесом, Другое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Влажность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Пониженная, Нормальная, Повышенная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Пыльность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Пониженная, Нормальная, Повышенная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Основные технические параметры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Длина перемещения по осям валов или габараты (УКАЗАТЬ),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 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Ширина грузонесущего органа,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Нагрузка на 1 пог. м  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кг./сек.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Угол наклона става,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град.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Производительность,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т./ч.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Высота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Загрузки 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 ,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Высота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Выгрузки 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,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Диаметр ведущего вала, 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Димаетр холостого вала, 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Передвижной / Стационарный / Без опор.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Борта ограждения, h=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50, 100, 150, 200 мм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Высота поперечного профиля,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Шаг поперечного профиля,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Высота гофроборта,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Шаг роликов,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мм. (кр 55 мм)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Диаметр роликов, мм.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 (48;50;51;76;89;108)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Шаг поддерживающих роликов,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 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Шаг поддерживающих роликов,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 мм.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Электроавтоматика (выбрать вариант)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Напряжение,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В 220/380)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Скорость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min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,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м./мин.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Скорость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max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 xml:space="preserve">, 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м./мин.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Пуск/Стоп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Пуск/Стоп/Регулировка скорости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Пуск/Стоп/Реверс/Регулировка скорости/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Автоматическая система управления (формируется отдельно)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Заземление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Да, Нет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Исполнение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ВАЛЫ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НЖ/Ст.35/Оц.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ОСТОВ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НЖ/Ст.35/Оц.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НАСТИЛ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НЖ/Ст.35/Оц.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РОЛИКИ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ПВХ/НЖ/Ст.35/Оц.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ОСЬ  РОЛИКА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НЖ/Ст.35/Оц.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БОРТ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НЖ/Ст.35/Оц.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ОПОРЫ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НЖ/Ст.35/Оц.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ЦВЕТ ИЗДЕЛИЯ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Номер по RAL/остов/ноги/борт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 w:val="0"/>
                <w:color w:val="000000"/>
                <w:u w:val="none"/>
              </w:rPr>
            </w:pP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ФОРМА ОТГРУЗКА (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В сборе; Крупно-узловая сборка; Разобран</w:t>
            </w:r>
            <w:r>
              <w:rPr>
                <w:rStyle w:val="4"/>
                <w:rFonts w:eastAsia="SimSun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83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Услуги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/>
                <w:color w:val="000000"/>
                <w:u w:val="none"/>
              </w:rPr>
            </w:pPr>
            <w:r>
              <w:rPr>
                <w:rStyle w:val="6"/>
                <w:rFonts w:eastAsia="SimSun"/>
                <w:sz w:val="24"/>
                <w:szCs w:val="24"/>
                <w:lang w:val="en-US" w:eastAsia="zh-CN" w:bidi="ar"/>
              </w:rPr>
              <w:t>Доставка</w:t>
            </w:r>
            <w:r>
              <w:rPr>
                <w:rStyle w:val="7"/>
                <w:rFonts w:eastAsia="SimSun"/>
                <w:sz w:val="24"/>
                <w:szCs w:val="24"/>
                <w:lang w:val="en-US" w:eastAsia="zh-CN" w:bidi="ar"/>
              </w:rPr>
              <w:t xml:space="preserve">  (самовывоз, до терминала ТК, до адреса)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/>
                <w:color w:val="000000"/>
                <w:u w:val="none"/>
              </w:rPr>
            </w:pPr>
            <w:r>
              <w:rPr>
                <w:rStyle w:val="6"/>
                <w:rFonts w:eastAsia="SimSun"/>
                <w:sz w:val="24"/>
                <w:szCs w:val="24"/>
                <w:lang w:val="en-US" w:eastAsia="zh-CN" w:bidi="ar"/>
              </w:rPr>
              <w:t xml:space="preserve">Монтаж 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>(Да, Нет)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/>
                <w:color w:val="000000"/>
                <w:u w:val="none"/>
              </w:rPr>
            </w:pPr>
            <w:r>
              <w:rPr>
                <w:rStyle w:val="6"/>
                <w:rFonts w:eastAsia="SimSun"/>
                <w:sz w:val="24"/>
                <w:szCs w:val="24"/>
                <w:lang w:val="en-US" w:eastAsia="zh-CN" w:bidi="ar"/>
              </w:rPr>
              <w:t>Шеф монтаж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 (Да, Нет)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199" w:firstLineChars="83"/>
              <w:jc w:val="left"/>
              <w:textAlignment w:val="center"/>
              <w:rPr>
                <w:rFonts w:hint="default" w:ascii="Calibri" w:hAnsi="Calibri" w:cs="Calibri"/>
                <w:i/>
                <w:color w:val="000000"/>
                <w:u w:val="none"/>
              </w:rPr>
            </w:pPr>
            <w:r>
              <w:rPr>
                <w:rStyle w:val="6"/>
                <w:rFonts w:eastAsia="SimSun"/>
                <w:sz w:val="24"/>
                <w:szCs w:val="24"/>
                <w:lang w:val="en-US" w:eastAsia="zh-CN" w:bidi="ar"/>
              </w:rPr>
              <w:t>Замеры</w:t>
            </w:r>
            <w:r>
              <w:rPr>
                <w:rStyle w:val="5"/>
                <w:rFonts w:eastAsia="SimSun"/>
                <w:sz w:val="24"/>
                <w:szCs w:val="24"/>
                <w:lang w:val="en-US" w:eastAsia="zh-CN" w:bidi="ar"/>
              </w:rPr>
              <w:t xml:space="preserve"> (Да, Нет)</w:t>
            </w:r>
          </w:p>
        </w:tc>
        <w:tc>
          <w:tcPr>
            <w:tcW w:w="4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Calibri"/>
                <w:i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Дополнительные параметры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419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72C5A"/>
    <w:rsid w:val="23EA787D"/>
    <w:rsid w:val="369E0635"/>
    <w:rsid w:val="43472C5A"/>
    <w:rsid w:val="67A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default" w:ascii="Calibri" w:hAnsi="Calibri" w:cs="Calibri"/>
      <w:color w:val="000000"/>
      <w:u w:val="none"/>
    </w:rPr>
  </w:style>
  <w:style w:type="character" w:customStyle="1" w:styleId="5">
    <w:name w:val="font41"/>
    <w:uiPriority w:val="0"/>
    <w:rPr>
      <w:rFonts w:hint="default" w:ascii="Calibri" w:hAnsi="Calibri" w:cs="Calibri"/>
      <w:b/>
      <w:color w:val="000000"/>
      <w:u w:val="none"/>
    </w:rPr>
  </w:style>
  <w:style w:type="character" w:customStyle="1" w:styleId="6">
    <w:name w:val="font01"/>
    <w:qFormat/>
    <w:uiPriority w:val="0"/>
    <w:rPr>
      <w:rFonts w:hint="default" w:ascii="Calibri" w:hAnsi="Calibri" w:cs="Calibri"/>
      <w:i/>
      <w:color w:val="000000"/>
      <w:u w:val="none"/>
    </w:rPr>
  </w:style>
  <w:style w:type="character" w:customStyle="1" w:styleId="7">
    <w:name w:val="font21"/>
    <w:uiPriority w:val="0"/>
    <w:rPr>
      <w:rFonts w:hint="default" w:ascii="Calibri" w:hAnsi="Calibri" w:cs="Calibri"/>
      <w:b/>
      <w:i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Русский конвейер - ЭПРОН-Центр</Company>
  <Pages>2</Pages>
  <Words>234</Words>
  <Characters>1731</Characters>
  <Lines>0</Lines>
  <Paragraphs>0</Paragraphs>
  <TotalTime>7</TotalTime>
  <ScaleCrop>false</ScaleCrop>
  <LinksUpToDate>false</LinksUpToDate>
  <CharactersWithSpaces>1913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2020-07-09T11:55:00Z</dcterms:created>
  <dc:creator>Руслан Колпаков</dc:creator>
  <cp:lastModifiedBy>Admin</cp:lastModifiedBy>
  <dcterms:modified xsi:type="dcterms:W3CDTF">2021-12-14T08:32:05Z</dcterms:modified>
  <dc:title>Опросный лист на конвейер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BA6A6CF3AB5149C581D182CD0B4EB99F</vt:lpwstr>
  </property>
</Properties>
</file>